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06C" w:rsidRPr="00E6112F" w:rsidRDefault="0033006C" w:rsidP="0033006C">
      <w:pPr>
        <w:pStyle w:val="Default"/>
        <w:rPr>
          <w:lang w:val="sv-SE"/>
        </w:rPr>
      </w:pPr>
      <w:r>
        <w:rPr>
          <w:rFonts w:ascii="Arial" w:eastAsia="Times New Roman" w:hAnsi="Arial" w:cs="Arial"/>
          <w:b/>
          <w:bCs/>
          <w:sz w:val="29"/>
          <w:szCs w:val="29"/>
          <w:lang w:val="sv-SE"/>
        </w:rPr>
        <w:t xml:space="preserve">Spelregler till OEROPOLY </w:t>
      </w:r>
      <w:r w:rsidR="004D2571">
        <w:rPr>
          <w:rFonts w:ascii="Arial" w:eastAsia="Times New Roman" w:hAnsi="Arial" w:cs="Arial"/>
          <w:b/>
          <w:bCs/>
          <w:sz w:val="29"/>
          <w:szCs w:val="29"/>
          <w:lang w:val="sv-SE"/>
        </w:rPr>
        <w:t>Workshop NU2012</w:t>
      </w:r>
    </w:p>
    <w:p w:rsidR="00BF4F21" w:rsidRPr="00BF4F21" w:rsidRDefault="0033006C" w:rsidP="0033006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>S</w:t>
      </w:r>
      <w:r w:rsidR="00BF4F21"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>pelreglerna är anpassade till svensk kontext och reglerna är angivna på svenska då deltagarna med största sannolikhet talar svenska</w:t>
      </w:r>
      <w:r w:rsidR="001868C8"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 xml:space="preserve"> (</w:t>
      </w:r>
      <w:proofErr w:type="spellStart"/>
      <w:r w:rsidR="001868C8"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>Ossiannilsson</w:t>
      </w:r>
      <w:proofErr w:type="spellEnd"/>
      <w:r w:rsidR="001868C8"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 xml:space="preserve"> &amp; Creelman, </w:t>
      </w:r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>2011 NGL2011112, Falun, Dalarna</w:t>
      </w:r>
      <w:r w:rsidR="001868C8"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>)</w:t>
      </w:r>
      <w:r w:rsidR="00BF4F21" w:rsidRPr="00BF4F21">
        <w:rPr>
          <w:rFonts w:ascii="Times New Roman" w:eastAsia="Times New Roman" w:hAnsi="Times New Roman" w:cs="Times New Roman"/>
          <w:sz w:val="24"/>
          <w:szCs w:val="24"/>
          <w:lang w:val="sv-SE"/>
        </w:rPr>
        <w:br/>
      </w:r>
      <w:r w:rsidR="00BF4F21" w:rsidRPr="00BF4F21">
        <w:rPr>
          <w:rFonts w:ascii="Times New Roman" w:eastAsia="Times New Roman" w:hAnsi="Times New Roman" w:cs="Times New Roman"/>
          <w:sz w:val="24"/>
          <w:szCs w:val="24"/>
          <w:lang w:val="sv-SE"/>
        </w:rPr>
        <w:br/>
      </w:r>
      <w:r w:rsidR="00BF4F21" w:rsidRPr="00BF4F2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val="sv-SE"/>
        </w:rPr>
        <w:t>Syfte</w:t>
      </w:r>
    </w:p>
    <w:p w:rsidR="00BF4F21" w:rsidRPr="004D2571" w:rsidRDefault="00BF4F21" w:rsidP="00BF4F2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sv-SE"/>
        </w:rPr>
      </w:pPr>
      <w:proofErr w:type="spellStart"/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>OERopoly</w:t>
      </w:r>
      <w:proofErr w:type="spellEnd"/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 xml:space="preserve"> är egentligen motsatsen till Monopol. Här delar man med sig av sin kunskap och lär sig tillsammans. Det finns ingen vinnare eller förlorare. Dessa spelregler är en modifiering av ursprungsreglerna (Connolly </w:t>
      </w:r>
      <w:r w:rsidRPr="004D2571">
        <w:rPr>
          <w:rFonts w:ascii="Arial" w:eastAsia="Times New Roman" w:hAnsi="Arial" w:cs="Arial"/>
          <w:i/>
          <w:iCs/>
          <w:color w:val="000000"/>
          <w:sz w:val="18"/>
          <w:szCs w:val="18"/>
          <w:lang w:val="sv-SE"/>
        </w:rPr>
        <w:t>et al</w:t>
      </w:r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>., 2010, 2011). Ursprungsversionen riktas mot aktiva OER-användare och projekt och vi har anpassat reglerna efter svenska förutsättningar.</w:t>
      </w:r>
    </w:p>
    <w:p w:rsidR="00BF4F21" w:rsidRPr="004D2571" w:rsidRDefault="00BF4F21" w:rsidP="00BF4F2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sv-SE"/>
        </w:rPr>
      </w:pPr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 xml:space="preserve">Spelas gärna i lag på 2-3 personer med en spelledare. Max 4 lag per spelplan. </w:t>
      </w:r>
    </w:p>
    <w:p w:rsidR="00BF4F21" w:rsidRPr="004D2571" w:rsidRDefault="00BF4F21" w:rsidP="00BF4F2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sv-SE"/>
        </w:rPr>
      </w:pPr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>Så</w:t>
      </w:r>
      <w:r w:rsid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>ledes syftar deltagande i spelet</w:t>
      </w:r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 xml:space="preserve"> till att:</w:t>
      </w:r>
    </w:p>
    <w:p w:rsidR="00BF4F21" w:rsidRPr="004D2571" w:rsidRDefault="00BF4F21" w:rsidP="00BF4F21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sv-SE"/>
        </w:rPr>
      </w:pPr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>skapa intresse för OER i stort</w:t>
      </w:r>
    </w:p>
    <w:p w:rsidR="004D2571" w:rsidRPr="004D2571" w:rsidRDefault="004D2571" w:rsidP="00BF4F21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sv-SE"/>
        </w:rPr>
      </w:pPr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>dela kunskap och erfarenheter</w:t>
      </w:r>
    </w:p>
    <w:p w:rsidR="004D2571" w:rsidRPr="004D2571" w:rsidRDefault="004D2571" w:rsidP="00BF4F21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sv-SE"/>
        </w:rPr>
      </w:pPr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>skapa nätverk</w:t>
      </w:r>
    </w:p>
    <w:p w:rsidR="00BF4F21" w:rsidRPr="00BF4F21" w:rsidRDefault="00BF4F21" w:rsidP="004D2571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BF4F21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r w:rsidR="004D2571" w:rsidRPr="005D529E">
        <w:rPr>
          <w:rFonts w:ascii="Arial" w:eastAsia="Times New Roman" w:hAnsi="Arial" w:cs="Arial"/>
          <w:noProof/>
          <w:color w:val="000000"/>
          <w:sz w:val="23"/>
          <w:szCs w:val="23"/>
          <w:lang w:val="en-GB" w:eastAsia="en-GB"/>
        </w:rPr>
        <w:drawing>
          <wp:inline distT="0" distB="0" distL="0" distR="0" wp14:anchorId="0D6CEDE5" wp14:editId="26EF2A08">
            <wp:extent cx="1602029" cy="1602029"/>
            <wp:effectExtent l="0" t="0" r="0" b="0"/>
            <wp:docPr id="2" name="Bildobjekt 3" descr="oeropoly bl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3" descr="oeropoly blank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042" cy="160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F21" w:rsidRPr="0033006C" w:rsidRDefault="00BF4F21" w:rsidP="0033006C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val="sv-SE"/>
        </w:rPr>
      </w:pPr>
      <w:r w:rsidRPr="0033006C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val="sv-SE"/>
        </w:rPr>
        <w:t>Spelregler</w:t>
      </w:r>
    </w:p>
    <w:p w:rsidR="00BF4F21" w:rsidRPr="004D2571" w:rsidRDefault="00BF4F21" w:rsidP="00BF4F21">
      <w:pPr>
        <w:numPr>
          <w:ilvl w:val="0"/>
          <w:numId w:val="2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sv-SE"/>
        </w:rPr>
      </w:pPr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>Varje lag väljer spelpjäs och slår båda tärningar för att komma vidare på spelplanen.</w:t>
      </w:r>
    </w:p>
    <w:p w:rsidR="00BF4F21" w:rsidRPr="004D2571" w:rsidRDefault="00BF4F21" w:rsidP="00BF4F21">
      <w:pPr>
        <w:numPr>
          <w:ilvl w:val="0"/>
          <w:numId w:val="2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sv-SE"/>
        </w:rPr>
      </w:pPr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>När laget landar på en gata/station/ får laget 3 minuter att hitta 3 intressanta fakta om “gatans” projekt/organisation/begrepp (genom bikupa och/eller kolla på nätet). Under dessa 3 minuter får de andra lagen också undersöka på samma sätt.</w:t>
      </w:r>
    </w:p>
    <w:p w:rsidR="00BF4F21" w:rsidRPr="004D2571" w:rsidRDefault="00BF4F21" w:rsidP="00BF4F21">
      <w:pPr>
        <w:numPr>
          <w:ilvl w:val="0"/>
          <w:numId w:val="2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sv-SE"/>
        </w:rPr>
      </w:pPr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>Efter dessa 3 minuter ska laget berätta kort om “gatan” och de andra kan bekräfta eller kommentera. Laget får gatans kort när de har fullföljt uppgiften och nästa lag får slå tärningarna.</w:t>
      </w:r>
    </w:p>
    <w:p w:rsidR="00BF4F21" w:rsidRPr="004D2571" w:rsidRDefault="00BF4F21" w:rsidP="00BF4F21">
      <w:pPr>
        <w:numPr>
          <w:ilvl w:val="0"/>
          <w:numId w:val="2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sv-SE"/>
        </w:rPr>
      </w:pPr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 xml:space="preserve">Landar man på gatan </w:t>
      </w:r>
      <w:proofErr w:type="spellStart"/>
      <w:r w:rsidRPr="004D2571">
        <w:rPr>
          <w:rFonts w:ascii="Arial" w:eastAsia="Times New Roman" w:hAnsi="Arial" w:cs="Arial"/>
          <w:i/>
          <w:iCs/>
          <w:color w:val="000000"/>
          <w:sz w:val="18"/>
          <w:szCs w:val="18"/>
          <w:lang w:val="sv-SE"/>
        </w:rPr>
        <w:t>Technology</w:t>
      </w:r>
      <w:proofErr w:type="spellEnd"/>
      <w:r w:rsidRPr="004D2571">
        <w:rPr>
          <w:rFonts w:ascii="Arial" w:eastAsia="Times New Roman" w:hAnsi="Arial" w:cs="Arial"/>
          <w:i/>
          <w:iCs/>
          <w:color w:val="000000"/>
          <w:sz w:val="18"/>
          <w:szCs w:val="18"/>
          <w:lang w:val="sv-SE"/>
        </w:rPr>
        <w:t xml:space="preserve"> </w:t>
      </w:r>
      <w:proofErr w:type="spellStart"/>
      <w:r w:rsidRPr="004D2571">
        <w:rPr>
          <w:rFonts w:ascii="Arial" w:eastAsia="Times New Roman" w:hAnsi="Arial" w:cs="Arial"/>
          <w:i/>
          <w:iCs/>
          <w:color w:val="000000"/>
          <w:sz w:val="18"/>
          <w:szCs w:val="18"/>
          <w:lang w:val="sv-SE"/>
        </w:rPr>
        <w:t>questions</w:t>
      </w:r>
      <w:proofErr w:type="spellEnd"/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>, tar laget ett kort från en av högarna i mitten av spelplanen och svarar på frågan från egen erfarenhet.</w:t>
      </w:r>
    </w:p>
    <w:p w:rsidR="00BF4F21" w:rsidRPr="004D2571" w:rsidRDefault="00BF4F21" w:rsidP="00BF4F21">
      <w:pPr>
        <w:numPr>
          <w:ilvl w:val="0"/>
          <w:numId w:val="2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sv-SE"/>
        </w:rPr>
      </w:pPr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 xml:space="preserve">Landar man på en hörnruta ska laget ge goda exempel på hur dessa verktyg eller resurser har </w:t>
      </w:r>
      <w:proofErr w:type="spellStart"/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>använtseller</w:t>
      </w:r>
      <w:proofErr w:type="spellEnd"/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 xml:space="preserve"> sprids utifrån egna erfarenheter (inom lärosätet, regionalt, nationellt, internationellt). Landar man på GÅ får du välja fritt ett inspirerande exempel.</w:t>
      </w:r>
    </w:p>
    <w:p w:rsidR="00BF4F21" w:rsidRPr="004D2571" w:rsidRDefault="00BF4F21" w:rsidP="00BF4F21">
      <w:pPr>
        <w:numPr>
          <w:ilvl w:val="0"/>
          <w:numId w:val="2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sv-SE"/>
        </w:rPr>
      </w:pPr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>Vid dubbel-6 flyttas spelpjäsen direkt till valfri hörnruta förutom GÅ.</w:t>
      </w:r>
    </w:p>
    <w:p w:rsidR="00BF4F21" w:rsidRPr="004D2571" w:rsidRDefault="00BF4F21" w:rsidP="00BF4F21">
      <w:pPr>
        <w:numPr>
          <w:ilvl w:val="0"/>
          <w:numId w:val="2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sv-SE"/>
        </w:rPr>
      </w:pPr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>Hamnar man på en ruta som redan är tagen ska laget berätta kort hur rutans innehåll kan innebära för studenternas lärande.</w:t>
      </w:r>
    </w:p>
    <w:p w:rsidR="00BF4F21" w:rsidRPr="004D2571" w:rsidRDefault="00BF4F21" w:rsidP="00BF4F21">
      <w:pPr>
        <w:numPr>
          <w:ilvl w:val="0"/>
          <w:numId w:val="2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val="sv-SE"/>
        </w:rPr>
      </w:pPr>
      <w:r w:rsidRPr="004D2571">
        <w:rPr>
          <w:rFonts w:ascii="Arial" w:eastAsia="Times New Roman" w:hAnsi="Arial" w:cs="Arial"/>
          <w:color w:val="000000"/>
          <w:sz w:val="18"/>
          <w:szCs w:val="18"/>
          <w:lang w:val="sv-SE"/>
        </w:rPr>
        <w:t>Spelet är slut när tiden är slut!</w:t>
      </w:r>
    </w:p>
    <w:p w:rsidR="00BF4F21" w:rsidRPr="004D2571" w:rsidRDefault="0033006C" w:rsidP="00BF4F21">
      <w:pPr>
        <w:rPr>
          <w:rFonts w:ascii="Arial" w:eastAsia="Times New Roman" w:hAnsi="Arial" w:cs="Arial"/>
          <w:sz w:val="16"/>
          <w:szCs w:val="16"/>
        </w:rPr>
      </w:pPr>
      <w:bookmarkStart w:id="0" w:name="_GoBack"/>
      <w:r w:rsidRPr="004D2571">
        <w:rPr>
          <w:rStyle w:val="Fotnotsreferens"/>
          <w:rFonts w:ascii="Arial" w:hAnsi="Arial" w:cs="Arial"/>
          <w:sz w:val="16"/>
          <w:szCs w:val="16"/>
        </w:rPr>
        <w:footnoteRef/>
      </w:r>
      <w:r w:rsidRPr="004D2571">
        <w:rPr>
          <w:rFonts w:ascii="Arial" w:hAnsi="Arial" w:cs="Arial"/>
          <w:sz w:val="16"/>
          <w:szCs w:val="16"/>
        </w:rPr>
        <w:t xml:space="preserve"> With kind permission to disseminate the </w:t>
      </w:r>
      <w:proofErr w:type="spellStart"/>
      <w:r w:rsidRPr="004D2571">
        <w:rPr>
          <w:rFonts w:ascii="Arial" w:hAnsi="Arial" w:cs="Arial"/>
          <w:sz w:val="16"/>
          <w:szCs w:val="16"/>
        </w:rPr>
        <w:t>OERopoly</w:t>
      </w:r>
      <w:proofErr w:type="spellEnd"/>
      <w:r w:rsidRPr="004D2571">
        <w:rPr>
          <w:rFonts w:ascii="Arial" w:hAnsi="Arial" w:cs="Arial"/>
          <w:sz w:val="16"/>
          <w:szCs w:val="16"/>
        </w:rPr>
        <w:t xml:space="preserve"> by </w:t>
      </w:r>
      <w:proofErr w:type="spellStart"/>
      <w:r w:rsidRPr="004D2571">
        <w:rPr>
          <w:rFonts w:ascii="Arial" w:hAnsi="Arial" w:cs="Arial"/>
          <w:sz w:val="16"/>
          <w:szCs w:val="16"/>
        </w:rPr>
        <w:t>Connoly</w:t>
      </w:r>
      <w:proofErr w:type="spellEnd"/>
      <w:r w:rsidRPr="004D2571">
        <w:rPr>
          <w:rFonts w:ascii="Arial" w:hAnsi="Arial" w:cs="Arial"/>
          <w:sz w:val="16"/>
          <w:szCs w:val="16"/>
        </w:rPr>
        <w:t xml:space="preserve">, Wilson, </w:t>
      </w:r>
      <w:proofErr w:type="spellStart"/>
      <w:r w:rsidRPr="004D2571">
        <w:rPr>
          <w:rFonts w:ascii="Arial" w:hAnsi="Arial" w:cs="Arial"/>
          <w:sz w:val="16"/>
          <w:szCs w:val="16"/>
        </w:rPr>
        <w:t>Makryannis</w:t>
      </w:r>
      <w:proofErr w:type="spellEnd"/>
      <w:r w:rsidRPr="004D2571">
        <w:rPr>
          <w:rFonts w:ascii="Arial" w:hAnsi="Arial" w:cs="Arial"/>
          <w:sz w:val="16"/>
          <w:szCs w:val="16"/>
        </w:rPr>
        <w:t xml:space="preserve">, De </w:t>
      </w:r>
      <w:proofErr w:type="spellStart"/>
      <w:r w:rsidRPr="004D2571">
        <w:rPr>
          <w:rFonts w:ascii="Arial" w:hAnsi="Arial" w:cs="Arial"/>
          <w:sz w:val="16"/>
          <w:szCs w:val="16"/>
        </w:rPr>
        <w:t>Liddo</w:t>
      </w:r>
      <w:proofErr w:type="spellEnd"/>
      <w:r w:rsidRPr="004D2571">
        <w:rPr>
          <w:rFonts w:ascii="Arial" w:hAnsi="Arial" w:cs="Arial"/>
          <w:sz w:val="16"/>
          <w:szCs w:val="16"/>
        </w:rPr>
        <w:t xml:space="preserve"> and Lane (2011), </w:t>
      </w:r>
      <w:r w:rsidRPr="004D2571">
        <w:rPr>
          <w:rFonts w:ascii="Arial" w:hAnsi="Arial" w:cs="Arial"/>
          <w:noProof/>
          <w:color w:val="333355"/>
          <w:sz w:val="16"/>
          <w:szCs w:val="16"/>
          <w:lang w:val="en-GB" w:eastAsia="en-GB"/>
        </w:rPr>
        <w:drawing>
          <wp:inline distT="0" distB="0" distL="0" distR="0" wp14:anchorId="26810268" wp14:editId="3E462114">
            <wp:extent cx="764540" cy="144145"/>
            <wp:effectExtent l="19050" t="0" r="0" b="0"/>
            <wp:docPr id="1" name="Bild 1" descr="Creative Commons License">
              <a:hlinkClick xmlns:a="http://schemas.openxmlformats.org/drawingml/2006/main" r:id="rId7" tgtFrame="_new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 Commons License">
                      <a:hlinkClick r:id="rId7" tgtFrame="_new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571">
        <w:rPr>
          <w:rFonts w:ascii="Arial" w:hAnsi="Arial" w:cs="Arial"/>
          <w:color w:val="222222"/>
          <w:sz w:val="16"/>
          <w:szCs w:val="16"/>
        </w:rPr>
        <w:br/>
      </w:r>
      <w:proofErr w:type="gramStart"/>
      <w:r w:rsidRPr="004D2571">
        <w:rPr>
          <w:rFonts w:ascii="Arial" w:hAnsi="Arial" w:cs="Arial"/>
          <w:color w:val="222222"/>
          <w:sz w:val="16"/>
          <w:szCs w:val="16"/>
        </w:rPr>
        <w:t>This</w:t>
      </w:r>
      <w:proofErr w:type="gramEnd"/>
      <w:r w:rsidRPr="004D2571">
        <w:rPr>
          <w:rFonts w:ascii="Arial" w:hAnsi="Arial" w:cs="Arial"/>
          <w:color w:val="222222"/>
          <w:sz w:val="16"/>
          <w:szCs w:val="16"/>
        </w:rPr>
        <w:t xml:space="preserve"> work is licensed under a </w:t>
      </w:r>
      <w:hyperlink r:id="rId9" w:tgtFrame="_new" w:history="1">
        <w:r w:rsidRPr="004D2571">
          <w:rPr>
            <w:rStyle w:val="Hyperlnk"/>
            <w:rFonts w:ascii="Arial" w:hAnsi="Arial" w:cs="Arial"/>
            <w:sz w:val="16"/>
            <w:szCs w:val="16"/>
          </w:rPr>
          <w:t>Creative Commons Attribution 3.0 License</w:t>
        </w:r>
      </w:hyperlink>
      <w:r w:rsidRPr="004D2571">
        <w:rPr>
          <w:rFonts w:ascii="Arial" w:hAnsi="Arial" w:cs="Arial"/>
          <w:color w:val="222222"/>
          <w:sz w:val="16"/>
          <w:szCs w:val="16"/>
        </w:rPr>
        <w:t>.</w:t>
      </w:r>
    </w:p>
    <w:p w:rsidR="0033006C" w:rsidRPr="004D2571" w:rsidRDefault="0033006C" w:rsidP="009D3E47">
      <w:pPr>
        <w:pStyle w:val="Default"/>
        <w:ind w:left="426" w:hanging="426"/>
        <w:rPr>
          <w:rFonts w:ascii="Arial" w:hAnsi="Arial" w:cs="Arial"/>
          <w:sz w:val="16"/>
          <w:szCs w:val="16"/>
        </w:rPr>
      </w:pPr>
      <w:proofErr w:type="gramStart"/>
      <w:r w:rsidRPr="004D2571">
        <w:rPr>
          <w:rFonts w:ascii="Arial" w:hAnsi="Arial" w:cs="Arial"/>
          <w:sz w:val="16"/>
          <w:szCs w:val="16"/>
        </w:rPr>
        <w:t xml:space="preserve">Connolly, T., </w:t>
      </w:r>
      <w:proofErr w:type="spellStart"/>
      <w:r w:rsidRPr="004D2571">
        <w:rPr>
          <w:rFonts w:ascii="Arial" w:hAnsi="Arial" w:cs="Arial"/>
          <w:sz w:val="16"/>
          <w:szCs w:val="16"/>
        </w:rPr>
        <w:t>Makriyannis</w:t>
      </w:r>
      <w:proofErr w:type="spellEnd"/>
      <w:r w:rsidRPr="004D2571">
        <w:rPr>
          <w:rFonts w:ascii="Arial" w:hAnsi="Arial" w:cs="Arial"/>
          <w:sz w:val="16"/>
          <w:szCs w:val="16"/>
        </w:rPr>
        <w:t xml:space="preserve">, E., De </w:t>
      </w:r>
      <w:proofErr w:type="spellStart"/>
      <w:r w:rsidRPr="004D2571">
        <w:rPr>
          <w:rFonts w:ascii="Arial" w:hAnsi="Arial" w:cs="Arial"/>
          <w:sz w:val="16"/>
          <w:szCs w:val="16"/>
        </w:rPr>
        <w:t>Liddo</w:t>
      </w:r>
      <w:proofErr w:type="spellEnd"/>
      <w:r w:rsidRPr="004D2571">
        <w:rPr>
          <w:rFonts w:ascii="Arial" w:hAnsi="Arial" w:cs="Arial"/>
          <w:sz w:val="16"/>
          <w:szCs w:val="16"/>
        </w:rPr>
        <w:t xml:space="preserve">, A. </w:t>
      </w:r>
      <w:r w:rsidRPr="004D2571">
        <w:rPr>
          <w:rFonts w:ascii="Arial" w:hAnsi="Arial" w:cs="Arial"/>
          <w:i/>
          <w:iCs/>
          <w:sz w:val="16"/>
          <w:szCs w:val="16"/>
        </w:rPr>
        <w:t xml:space="preserve">et al. </w:t>
      </w:r>
      <w:r w:rsidRPr="004D2571">
        <w:rPr>
          <w:rFonts w:ascii="Arial" w:hAnsi="Arial" w:cs="Arial"/>
          <w:sz w:val="16"/>
          <w:szCs w:val="16"/>
        </w:rPr>
        <w:t>(2010).</w:t>
      </w:r>
      <w:proofErr w:type="gramEnd"/>
      <w:r w:rsidRPr="004D257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4D2571">
        <w:rPr>
          <w:rFonts w:ascii="Arial" w:hAnsi="Arial" w:cs="Arial"/>
          <w:i/>
          <w:iCs/>
          <w:sz w:val="16"/>
          <w:szCs w:val="16"/>
        </w:rPr>
        <w:t>OERopoly</w:t>
      </w:r>
      <w:proofErr w:type="spellEnd"/>
      <w:r w:rsidRPr="004D2571">
        <w:rPr>
          <w:rFonts w:ascii="Arial" w:hAnsi="Arial" w:cs="Arial"/>
          <w:i/>
          <w:iCs/>
          <w:sz w:val="16"/>
          <w:szCs w:val="16"/>
        </w:rPr>
        <w:t xml:space="preserve">: A Game to Generate Collective Intelligence around OER. </w:t>
      </w:r>
      <w:proofErr w:type="gramStart"/>
      <w:r w:rsidRPr="004D2571">
        <w:rPr>
          <w:rFonts w:ascii="Arial" w:hAnsi="Arial" w:cs="Arial"/>
          <w:sz w:val="16"/>
          <w:szCs w:val="16"/>
        </w:rPr>
        <w:t xml:space="preserve">In </w:t>
      </w:r>
      <w:r w:rsidR="009D3E47" w:rsidRPr="004D2571">
        <w:rPr>
          <w:rFonts w:ascii="Arial" w:hAnsi="Arial" w:cs="Arial"/>
          <w:sz w:val="16"/>
          <w:szCs w:val="16"/>
        </w:rPr>
        <w:t xml:space="preserve"> </w:t>
      </w:r>
      <w:r w:rsidRPr="004D2571">
        <w:rPr>
          <w:rFonts w:ascii="Arial" w:hAnsi="Arial" w:cs="Arial"/>
          <w:sz w:val="16"/>
          <w:szCs w:val="16"/>
        </w:rPr>
        <w:t>Open</w:t>
      </w:r>
      <w:proofErr w:type="gramEnd"/>
      <w:r w:rsidRPr="004D2571">
        <w:rPr>
          <w:rFonts w:ascii="Arial" w:hAnsi="Arial" w:cs="Arial"/>
          <w:sz w:val="16"/>
          <w:szCs w:val="16"/>
        </w:rPr>
        <w:t xml:space="preserve"> Ed 2010 Proceedings. Barcelona: UOC, OU, BYU. </w:t>
      </w:r>
      <w:proofErr w:type="gramStart"/>
      <w:r w:rsidRPr="004D2571">
        <w:rPr>
          <w:rFonts w:ascii="Arial" w:hAnsi="Arial" w:cs="Arial"/>
          <w:sz w:val="16"/>
          <w:szCs w:val="16"/>
        </w:rPr>
        <w:t xml:space="preserve">Retrieved 31 January 2012 from </w:t>
      </w:r>
      <w:r w:rsidRPr="004D2571">
        <w:rPr>
          <w:rFonts w:ascii="Arial" w:hAnsi="Arial" w:cs="Arial"/>
          <w:color w:val="0000FF"/>
          <w:sz w:val="16"/>
          <w:szCs w:val="16"/>
        </w:rPr>
        <w:t>http://hdl.handle.net/10609/4968</w:t>
      </w:r>
      <w:r w:rsidRPr="004D2571">
        <w:rPr>
          <w:rFonts w:ascii="Arial" w:hAnsi="Arial" w:cs="Arial"/>
          <w:sz w:val="16"/>
          <w:szCs w:val="16"/>
        </w:rPr>
        <w:t>.</w:t>
      </w:r>
      <w:proofErr w:type="gramEnd"/>
      <w:r w:rsidRPr="004D2571">
        <w:rPr>
          <w:rFonts w:ascii="Arial" w:hAnsi="Arial" w:cs="Arial"/>
          <w:sz w:val="16"/>
          <w:szCs w:val="16"/>
        </w:rPr>
        <w:t xml:space="preserve"> </w:t>
      </w:r>
    </w:p>
    <w:p w:rsidR="0065310C" w:rsidRPr="004D2571" w:rsidRDefault="0033006C" w:rsidP="001868C8">
      <w:pPr>
        <w:ind w:left="426" w:hanging="426"/>
        <w:rPr>
          <w:rFonts w:ascii="Arial" w:hAnsi="Arial" w:cs="Arial"/>
          <w:sz w:val="16"/>
          <w:szCs w:val="16"/>
        </w:rPr>
      </w:pPr>
      <w:proofErr w:type="gramStart"/>
      <w:r w:rsidRPr="004D2571">
        <w:rPr>
          <w:rFonts w:ascii="Arial" w:hAnsi="Arial" w:cs="Arial"/>
          <w:sz w:val="16"/>
          <w:szCs w:val="16"/>
        </w:rPr>
        <w:t xml:space="preserve">Connolly, T., Wilson, T., </w:t>
      </w:r>
      <w:proofErr w:type="spellStart"/>
      <w:r w:rsidRPr="004D2571">
        <w:rPr>
          <w:rFonts w:ascii="Arial" w:hAnsi="Arial" w:cs="Arial"/>
          <w:sz w:val="16"/>
          <w:szCs w:val="16"/>
        </w:rPr>
        <w:t>Makriyannis</w:t>
      </w:r>
      <w:proofErr w:type="spellEnd"/>
      <w:r w:rsidRPr="004D2571">
        <w:rPr>
          <w:rFonts w:ascii="Arial" w:hAnsi="Arial" w:cs="Arial"/>
          <w:sz w:val="16"/>
          <w:szCs w:val="16"/>
        </w:rPr>
        <w:t xml:space="preserve">, E., De </w:t>
      </w:r>
      <w:proofErr w:type="spellStart"/>
      <w:r w:rsidRPr="004D2571">
        <w:rPr>
          <w:rFonts w:ascii="Arial" w:hAnsi="Arial" w:cs="Arial"/>
          <w:sz w:val="16"/>
          <w:szCs w:val="16"/>
        </w:rPr>
        <w:t>Liddo</w:t>
      </w:r>
      <w:proofErr w:type="spellEnd"/>
      <w:r w:rsidRPr="004D2571">
        <w:rPr>
          <w:rFonts w:ascii="Arial" w:hAnsi="Arial" w:cs="Arial"/>
          <w:sz w:val="16"/>
          <w:szCs w:val="16"/>
        </w:rPr>
        <w:t>, A. &amp; Andy Lane, A. (2011).</w:t>
      </w:r>
      <w:proofErr w:type="gramEnd"/>
      <w:r w:rsidRPr="004D257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4D2571">
        <w:rPr>
          <w:rFonts w:ascii="Arial" w:hAnsi="Arial" w:cs="Arial"/>
          <w:i/>
          <w:iCs/>
          <w:sz w:val="16"/>
          <w:szCs w:val="16"/>
        </w:rPr>
        <w:t>OERopoly</w:t>
      </w:r>
      <w:proofErr w:type="spellEnd"/>
      <w:r w:rsidRPr="004D2571">
        <w:rPr>
          <w:rFonts w:ascii="Arial" w:hAnsi="Arial" w:cs="Arial"/>
          <w:i/>
          <w:iCs/>
          <w:sz w:val="16"/>
          <w:szCs w:val="16"/>
        </w:rPr>
        <w:t xml:space="preserve">: Learning about OER communities, collaboration and contexts. </w:t>
      </w:r>
      <w:proofErr w:type="spellStart"/>
      <w:r w:rsidRPr="004D2571">
        <w:rPr>
          <w:rFonts w:ascii="Arial" w:hAnsi="Arial" w:cs="Arial"/>
          <w:sz w:val="16"/>
          <w:szCs w:val="16"/>
        </w:rPr>
        <w:t>OpenCourseWare</w:t>
      </w:r>
      <w:proofErr w:type="spellEnd"/>
      <w:r w:rsidRPr="004D2571">
        <w:rPr>
          <w:rFonts w:ascii="Arial" w:hAnsi="Arial" w:cs="Arial"/>
          <w:sz w:val="16"/>
          <w:szCs w:val="16"/>
        </w:rPr>
        <w:t xml:space="preserve"> Consortium Global Meetings, OCWC Global 2011: Celebrating 10 years of </w:t>
      </w:r>
      <w:proofErr w:type="spellStart"/>
      <w:r w:rsidRPr="004D2571">
        <w:rPr>
          <w:rFonts w:ascii="Arial" w:hAnsi="Arial" w:cs="Arial"/>
          <w:sz w:val="16"/>
          <w:szCs w:val="16"/>
        </w:rPr>
        <w:t>OpenCourseWare</w:t>
      </w:r>
      <w:proofErr w:type="spellEnd"/>
      <w:r w:rsidRPr="004D2571">
        <w:rPr>
          <w:rFonts w:ascii="Arial" w:hAnsi="Arial" w:cs="Arial"/>
          <w:sz w:val="16"/>
          <w:szCs w:val="16"/>
        </w:rPr>
        <w:t xml:space="preserve">. </w:t>
      </w:r>
      <w:proofErr w:type="gramStart"/>
      <w:r w:rsidRPr="004D2571">
        <w:rPr>
          <w:rFonts w:ascii="Arial" w:hAnsi="Arial" w:cs="Arial"/>
          <w:sz w:val="16"/>
          <w:szCs w:val="16"/>
        </w:rPr>
        <w:t>Retrieved 31 January 2012 from</w:t>
      </w:r>
      <w:r w:rsidR="009D3E47" w:rsidRPr="004D2571">
        <w:rPr>
          <w:rFonts w:ascii="Arial" w:hAnsi="Arial" w:cs="Arial"/>
          <w:sz w:val="16"/>
          <w:szCs w:val="16"/>
        </w:rPr>
        <w:t xml:space="preserve"> </w:t>
      </w:r>
      <w:r w:rsidRPr="004D2571">
        <w:rPr>
          <w:rFonts w:ascii="Arial" w:hAnsi="Arial" w:cs="Arial"/>
          <w:sz w:val="16"/>
          <w:szCs w:val="16"/>
        </w:rPr>
        <w:t>http://conference.ocwconsortium.org/index.php/2011/cambridge/paper/view/118.</w:t>
      </w:r>
      <w:bookmarkEnd w:id="0"/>
      <w:proofErr w:type="gramEnd"/>
    </w:p>
    <w:sectPr w:rsidR="0065310C" w:rsidRPr="004D257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F5235"/>
    <w:multiLevelType w:val="multilevel"/>
    <w:tmpl w:val="171CD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4A13BE"/>
    <w:multiLevelType w:val="multilevel"/>
    <w:tmpl w:val="49E8A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F21"/>
    <w:rsid w:val="001868C8"/>
    <w:rsid w:val="0033006C"/>
    <w:rsid w:val="004D2571"/>
    <w:rsid w:val="0065310C"/>
    <w:rsid w:val="009D3E47"/>
    <w:rsid w:val="00B65654"/>
    <w:rsid w:val="00BF4F21"/>
    <w:rsid w:val="00E6112F"/>
    <w:rsid w:val="00E62DB3"/>
    <w:rsid w:val="00F0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BF4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300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tnotsreferens">
    <w:name w:val="footnote reference"/>
    <w:basedOn w:val="Standardstycketeckensnitt"/>
    <w:rsid w:val="0033006C"/>
    <w:rPr>
      <w:vertAlign w:val="superscript"/>
    </w:rPr>
  </w:style>
  <w:style w:type="character" w:styleId="Hyperlnk">
    <w:name w:val="Hyperlink"/>
    <w:basedOn w:val="Standardstycketeckensnitt"/>
    <w:uiPriority w:val="99"/>
    <w:unhideWhenUsed/>
    <w:rsid w:val="0033006C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30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300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BF4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300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tnotsreferens">
    <w:name w:val="footnote reference"/>
    <w:basedOn w:val="Standardstycketeckensnitt"/>
    <w:rsid w:val="0033006C"/>
    <w:rPr>
      <w:vertAlign w:val="superscript"/>
    </w:rPr>
  </w:style>
  <w:style w:type="character" w:styleId="Hyperlnk">
    <w:name w:val="Hyperlink"/>
    <w:basedOn w:val="Standardstycketeckensnitt"/>
    <w:uiPriority w:val="99"/>
    <w:unhideWhenUsed/>
    <w:rsid w:val="0033006C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30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300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8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creativecommons.org/licenses/by/3.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reativecommons.org/licenses/by/3.0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LU</Company>
  <LinksUpToDate>false</LinksUpToDate>
  <CharactersWithSpaces>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Ebba Ossiannilsson</dc:creator>
  <cp:lastModifiedBy>Ebba Ossiannilsson</cp:lastModifiedBy>
  <cp:revision>4</cp:revision>
  <cp:lastPrinted>2012-02-15T07:48:00Z</cp:lastPrinted>
  <dcterms:created xsi:type="dcterms:W3CDTF">2012-10-11T08:29:00Z</dcterms:created>
  <dcterms:modified xsi:type="dcterms:W3CDTF">2012-10-15T09:22:00Z</dcterms:modified>
</cp:coreProperties>
</file>